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A1" w:rsidRDefault="00E262A1">
      <w:pPr>
        <w:spacing w:after="29" w:line="240" w:lineRule="auto"/>
        <w:rPr>
          <w:rFonts w:ascii="Tinos" w:hAnsi="Tinos"/>
          <w:sz w:val="24"/>
          <w:szCs w:val="24"/>
        </w:rPr>
      </w:pPr>
    </w:p>
    <w:p w:rsidR="00914238" w:rsidRPr="00914238" w:rsidRDefault="00914238" w:rsidP="009142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zh-CN"/>
        </w:rPr>
        <w:t>ПАМЯТКА ВЛАДЕЛЬЦАМ</w:t>
      </w:r>
    </w:p>
    <w:p w:rsidR="00914238" w:rsidRPr="00914238" w:rsidRDefault="00914238" w:rsidP="0091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zh-CN"/>
        </w:rPr>
        <w:t>ПО МАРКИРОВАНИЮ И УЧЕТУ СЕЛЬСКОХОЗЯЙСТВЕННЫХ ЖИВОТНЫХ</w:t>
      </w:r>
    </w:p>
    <w:p w:rsidR="00914238" w:rsidRPr="00914238" w:rsidRDefault="00914238" w:rsidP="00914238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> 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ab/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С 1 сентября 2023 года вступил в силу Федеральный закон от 28.06.2022 №221-ФЗ «О внесении изменений в Закон Российской Федерации «О ветеринарии», предусматривающий </w:t>
      </w:r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>обязательные маркирование и учет животных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,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В соответствии с п. 6 статьи 19.1 Закона 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 xml:space="preserve">Российской Федерации от 14.05.1993       №4979-I» </w:t>
      </w:r>
      <w:r w:rsidRPr="00914238">
        <w:rPr>
          <w:rFonts w:ascii="Tinos" w:eastAsia="Times New Roman" w:hAnsi="Tinos" w:cs="Tinos"/>
          <w:sz w:val="24"/>
          <w:szCs w:val="24"/>
          <w:lang w:eastAsia="zh-CN"/>
        </w:rPr>
        <w:t>«О ветеринарии», м</w:t>
      </w:r>
      <w:r w:rsidRPr="00914238">
        <w:rPr>
          <w:rFonts w:ascii="Tinos" w:eastAsia="Times New Roman" w:hAnsi="Tinos" w:cs="Tinos"/>
          <w:b/>
          <w:bCs/>
          <w:color w:val="22272F"/>
          <w:sz w:val="24"/>
          <w:szCs w:val="24"/>
          <w:lang w:eastAsia="zh-CN"/>
        </w:rPr>
        <w:t>аркирование животных осуществляется владельцами животных за свой счет самостоятельно или посредством привлечения иных лиц.</w:t>
      </w: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 Владелец вправе самостоятельно выбирать тип средства маркирования из предусмотренных ветеринарными правилами маркирования и учета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Основанием для индивидуального маркирования является его рождение или ввоз немаркированного животного (группы животных) на территорию РФ.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Основание для группового маркирования двух и более животных одного вида, содержащихся в одном предмете, приспособлении или помещении и с целью содержания является формирование группы животных владельцем.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В случае индивидуального маркирования используется бирка, ошейники, вживляемые микрочипы, электронные метки, электронные ошейники, болюсы, кольцо и крыло-метка для птицы. Для группового маркирования используется табло, закрепляемое на внешней стенке сооружения, предмета, приспособления или помещения, в котором содержится группа животных.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С 1 марта 2024 для первично маркируемых животных на средство маркирования должен быть нанесен уникальный номер средства маркирования (УНСМ). Эмитентом таких номеров является Россельхознадзор. После вступления в силу Постановления Правительства Российской Федерации от 5 апреля 2023 г. № 550 «Об утверждении правил осуществления учета животных и перечня видов животных, подлежащих индивидуальному или групповому маркированию и учету, случаев осуществления индивидуального или группового маркирования и учета животных, а также сроков осуществления учета животных» (далее — Постановление) и Приказа Министерства сельского хозяйства Российской Федерации от 3 ноября 2023 г. № 832 «Об утверждении ветеринарных правил маркирования и учета животных по маркированию» с 01.03.2024 бирки с нанесенными на них исключительно инвентарными номерами зоотехнического учета или номерами для племенных животных не будут являться маркированием (письмо с разъяснениями Департамента ветеринарии МСХ от 02.11.2023 №25/2612).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Постановлением установлены сроки, к котором животные должны быть промаркированы и поставлены на учет:</w:t>
      </w: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nos" w:eastAsia="Times New Roman" w:hAnsi="Tinos" w:cs="Tinos"/>
          <w:sz w:val="24"/>
          <w:szCs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2576"/>
        <w:gridCol w:w="3411"/>
        <w:gridCol w:w="3000"/>
      </w:tblGrid>
      <w:tr w:rsidR="00914238" w:rsidRPr="00914238" w:rsidTr="00B362EB">
        <w:tc>
          <w:tcPr>
            <w:tcW w:w="3204" w:type="dxa"/>
            <w:gridSpan w:val="2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Виды животных, подлежащих индивидуальному или групповому маркированию и учету</w:t>
            </w:r>
          </w:p>
        </w:tc>
        <w:tc>
          <w:tcPr>
            <w:tcW w:w="3411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Случаи осуществления индивидуального или группового маркирования и учета животных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0" w:name="sub_2223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Сроки осуществления учета животных</w:t>
            </w:r>
            <w:bookmarkEnd w:id="0"/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" w:name="sub_2001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1.</w:t>
            </w:r>
            <w:bookmarkEnd w:id="1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Крупный рогатый скот, в том числе зебу, буйволы, яки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2" w:name="sub_2002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2.</w:t>
            </w:r>
            <w:bookmarkEnd w:id="2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Лошади, ослы, мулы и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лошаки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 xml:space="preserve">подлежат индивидуальному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 xml:space="preserve">не позднее 1 сентября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2024 г., а содержащиеся в личных подсобных хозяйствах - не позднее 1 марта 2025 г.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3" w:name="sub_2003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3.</w:t>
            </w:r>
            <w:bookmarkEnd w:id="3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Верблюды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г., а содержащиеся в личных подсобных хозяйствах - не позднее 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4" w:name="sub_2004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4.</w:t>
            </w:r>
            <w:bookmarkEnd w:id="4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Пчелы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5" w:name="sub_2005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5.</w:t>
            </w:r>
            <w:bookmarkEnd w:id="5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Свиньи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6" w:name="sub_2006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6.</w:t>
            </w:r>
            <w:bookmarkEnd w:id="6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Овцы и козы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содержатся в личных подсобных хозяйствах,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7" w:name="sub_2007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7.</w:t>
            </w:r>
            <w:bookmarkEnd w:id="7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Домашняя птица (в том числе куры, утки, гуси, индейки, цесарки, перепела, страусы)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2024 г., а содержащиеся в личных подсобных хозяйствах в количестве более 10 голов не позднее 1 сентября 2026 г., в количестве до 10 голов - не позднее 1 сентября 2029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8" w:name="sub_2008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8.</w:t>
            </w:r>
            <w:bookmarkEnd w:id="8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Олени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подлежат групповому маркированию и учету; подлежат индивидуальному маркированию и учету в случае, если указанные животные являются племенными, или если </w:t>
            </w: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содержатся в личных подсобных хозяйствах, или в других случаях по желанию владельца животного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не позднее 1 сентября 2025 г., а содержащиеся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в личных подсобных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хозяйствах - не позднее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 сентября 2026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9" w:name="sub_2009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lastRenderedPageBreak/>
              <w:t>9.</w:t>
            </w:r>
            <w:bookmarkEnd w:id="9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Пушные звери (в том числе лисицы, соболя, норки, хорьки, песцы, енотовидные собаки, нутрии)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0" w:name="sub_2010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10.</w:t>
            </w:r>
            <w:bookmarkEnd w:id="10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Кролики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 животного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сентября 2025 г., а содержащиеся в личных подсобных хозяйствах в количестве более 10 голов не позднее 1 сентября 2026 г., в количестве до 10 голов - не позднее 1 сентября 2029 г.</w:t>
            </w: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1" w:name="sub_2011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11.</w:t>
            </w:r>
            <w:bookmarkEnd w:id="11"/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Рыбы и иные объекты аквакультуры животного происхождения</w:t>
            </w:r>
            <w:hyperlink w:anchor="sub_1111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</w:t>
              </w:r>
            </w:hyperlink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групповому маркированию и учету; подлежат индивидуальному маркированию и учету в случае, если указанные животные являются племенными, или в других случаях по желанию владельца; не подлежат маркированию и учету в случае, если указанные животные содержатся в личных подсобных хозяйствах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марта 2026 г.</w:t>
            </w:r>
          </w:p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</w:p>
        </w:tc>
      </w:tr>
      <w:tr w:rsidR="00914238" w:rsidRPr="00914238" w:rsidTr="00B362EB">
        <w:tc>
          <w:tcPr>
            <w:tcW w:w="629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bookmarkStart w:id="12" w:name="sub_2012"/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12.</w:t>
            </w:r>
            <w:bookmarkEnd w:id="12"/>
          </w:p>
        </w:tc>
        <w:tc>
          <w:tcPr>
            <w:tcW w:w="2576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Служебные </w:t>
            </w:r>
            <w:hyperlink w:anchor="sub_2222" w:history="1">
              <w:r w:rsidRPr="00914238">
                <w:rPr>
                  <w:rFonts w:ascii="Times New Roman CYR" w:eastAsia="Times New Roman" w:hAnsi="Times New Roman CYR" w:cs="Times New Roman CYR"/>
                  <w:color w:val="106BBE"/>
                  <w:sz w:val="24"/>
                  <w:szCs w:val="20"/>
                  <w:u w:val="single"/>
                  <w:lang w:eastAsia="zh-CN"/>
                </w:rPr>
                <w:t>**</w:t>
              </w:r>
            </w:hyperlink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 xml:space="preserve"> животные</w:t>
            </w:r>
          </w:p>
        </w:tc>
        <w:tc>
          <w:tcPr>
            <w:tcW w:w="341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подлежат индивидуальному маркированию и учету</w:t>
            </w:r>
          </w:p>
        </w:tc>
        <w:tc>
          <w:tcPr>
            <w:tcW w:w="3000" w:type="dxa"/>
            <w:shd w:val="clear" w:color="auto" w:fill="auto"/>
          </w:tcPr>
          <w:p w:rsidR="00914238" w:rsidRPr="00914238" w:rsidRDefault="00914238" w:rsidP="00914238">
            <w:pPr>
              <w:suppressAutoHyphens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</w:pPr>
            <w:r w:rsidRPr="00914238">
              <w:rPr>
                <w:rFonts w:ascii="Times New Roman CYR" w:eastAsia="Times New Roman" w:hAnsi="Times New Roman CYR" w:cs="Times New Roman CYR"/>
                <w:sz w:val="24"/>
                <w:szCs w:val="20"/>
                <w:lang w:eastAsia="zh-CN"/>
              </w:rPr>
              <w:t>не позднее 1 марта 2026 г.</w:t>
            </w:r>
          </w:p>
        </w:tc>
      </w:tr>
    </w:tbl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nos" w:eastAsia="Times New Roman" w:hAnsi="Tinos" w:cs="Tinos"/>
          <w:sz w:val="24"/>
          <w:szCs w:val="24"/>
          <w:lang w:eastAsia="zh-CN"/>
        </w:rPr>
      </w:pPr>
    </w:p>
    <w:p w:rsidR="00914238" w:rsidRPr="00914238" w:rsidRDefault="00914238" w:rsidP="0091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 несоблюдение сроков или правил маркирования животных </w:t>
      </w:r>
      <w:r w:rsidRPr="00914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предусмотрена административная ответственность</w:t>
      </w: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</w:t>
      </w:r>
      <w:r w:rsidRPr="009142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по статье 10.6. КоАП РФ «Нарушение правил карантина животных или других ветеринарно-санитарных правил»</w:t>
      </w: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 виде штрафа:</w:t>
      </w:r>
    </w:p>
    <w:p w:rsidR="00914238" w:rsidRPr="00914238" w:rsidRDefault="00914238" w:rsidP="00914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граждан в размере от 500 до 1000 рублей;</w:t>
      </w:r>
    </w:p>
    <w:p w:rsidR="00914238" w:rsidRPr="00914238" w:rsidRDefault="00914238" w:rsidP="009142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должностных лиц - от 3 до 5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ab/>
        <w:t>- на лиц, осуществляющих предпринимательскую деятельность без образования юридического лица, -  от 3 до 5 тысяч рублей или административное приостановление деятельности на срок до шестидесяти суток;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юридических лиц - от 10 до 20 тысяч рублей или административное приостановление деятельности на срок до шестидесяти суток.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Повторное совершение административного правонарушения, влечет наложение административного штрафа: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 на граждан в размере от 3 до 5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должностных лиц - от 15 до 30 тысяч рублей;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лиц, осуществляющих предпринимательскую деятельность без образования юридического лица, - от 15 до 30 тысяч рублей или административное приостановление деятельности на срок до девяноста суток;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- на юридических лиц - от 50 тысяч рублей до 150 тысяч рублей или административное приостановление деятельности на срок до девяноста суток.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ab/>
        <w:t xml:space="preserve">Для учета животных владелец должен предоставить в </w:t>
      </w:r>
      <w:proofErr w:type="spellStart"/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>госветслужбу</w:t>
      </w:r>
      <w:proofErr w:type="spellEnd"/>
      <w:r w:rsidRPr="00914238">
        <w:rPr>
          <w:rFonts w:ascii="Tinos" w:eastAsia="Times New Roman" w:hAnsi="Tinos" w:cs="Tinos"/>
          <w:bCs/>
          <w:color w:val="000000"/>
          <w:sz w:val="24"/>
          <w:szCs w:val="24"/>
          <w:lang w:eastAsia="zh-CN"/>
        </w:rPr>
        <w:t xml:space="preserve"> следующие данные:</w:t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 биологический вид животного, пол, дата рождения, масть (окрас), порода, данные о маркировании (описание средства маркирования, уникальный номер средства маркирования), цель содержания, тип содержания, место содержания, данные о владельце (фамилия, имя, отчество (при наличии) адрес регистрации, адрес фактического проживания, дата рождения физического лица, полное наименование, основной государственный регистрационный номер, юридический и фактический адрес нахождения юридического лица) и др.</w:t>
      </w:r>
    </w:p>
    <w:p w:rsidR="00914238" w:rsidRPr="00914238" w:rsidRDefault="00914238" w:rsidP="009142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color w:val="000000"/>
          <w:sz w:val="28"/>
          <w:szCs w:val="24"/>
          <w:lang w:eastAsia="zh-CN"/>
        </w:rPr>
        <w:tab/>
      </w:r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Информация о маркированных животных содержится в государственной информационной системе Россельхознадзора в области ветеринарии «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ВетИС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» (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далее-система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). Для учета животных в ведомстве разработали и запустили в промышленную эксплуатацию компонент под названием «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Хорриот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 xml:space="preserve">». В систему будут вноситься данные о проведении лечебных и профилактических мероприятий, в том числе о дезинфекции, дегельминтизации, </w:t>
      </w:r>
      <w:proofErr w:type="spellStart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дезакаризации</w:t>
      </w:r>
      <w:proofErr w:type="spellEnd"/>
      <w:r w:rsidRPr="00914238">
        <w:rPr>
          <w:rFonts w:ascii="Tinos" w:eastAsia="Times New Roman" w:hAnsi="Tinos" w:cs="Tinos"/>
          <w:color w:val="000000"/>
          <w:sz w:val="24"/>
          <w:szCs w:val="24"/>
          <w:lang w:eastAsia="zh-CN"/>
        </w:rPr>
        <w:t>, профилактической вакцинации, о применении лекарственных препаратов.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zh-CN"/>
        </w:rPr>
        <w:tab/>
      </w: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По вопросам проведения учета и маркирования животных необходимо обращаться в ОГБУ «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Каслинская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ветстанция» по адресу:  г. Касли, ул. Ломоносова д. 13,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тел. 5-53-74;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Каслинская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ветстанция тел. 2-68-02;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Тюбукский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Тюбук, ул. Советская, д.1.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тел. 3-19-06;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-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Багарякский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 xml:space="preserve"> </w:t>
      </w:r>
      <w:proofErr w:type="spellStart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ветучасток</w:t>
      </w:r>
      <w:proofErr w:type="spellEnd"/>
      <w:r w:rsidRPr="009142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zh-CN"/>
        </w:rPr>
        <w:t>, с. Багаряк, ул. Карла Маркса, д. 46.</w:t>
      </w: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914238" w:rsidRPr="00914238" w:rsidRDefault="00914238" w:rsidP="009142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>Информация предоставлена</w:t>
      </w:r>
    </w:p>
    <w:p w:rsidR="00914238" w:rsidRPr="00914238" w:rsidRDefault="00914238" w:rsidP="009142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t xml:space="preserve">управлением стратегического планирования, </w:t>
      </w:r>
    </w:p>
    <w:p w:rsidR="00914238" w:rsidRPr="00914238" w:rsidRDefault="00914238" w:rsidP="009142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238">
        <w:rPr>
          <w:rFonts w:ascii="Tinos" w:eastAsia="Times New Roman" w:hAnsi="Tinos" w:cs="Tinos"/>
          <w:sz w:val="24"/>
          <w:szCs w:val="24"/>
          <w:lang w:eastAsia="zh-CN"/>
        </w:rPr>
        <w:lastRenderedPageBreak/>
        <w:t xml:space="preserve">анализа и контроля администрации Каслинского муниципального района </w:t>
      </w:r>
    </w:p>
    <w:p w:rsidR="00914238" w:rsidRPr="00914238" w:rsidRDefault="00914238" w:rsidP="00914238">
      <w:pPr>
        <w:spacing w:after="0" w:line="240" w:lineRule="auto"/>
        <w:jc w:val="right"/>
        <w:rPr>
          <w:rFonts w:ascii="Tinos" w:eastAsia="Times New Roman" w:hAnsi="Tinos" w:cs="Tinos"/>
          <w:sz w:val="24"/>
          <w:szCs w:val="24"/>
          <w:lang w:eastAsia="zh-CN"/>
        </w:rPr>
      </w:pPr>
      <w:bookmarkStart w:id="13" w:name="_GoBack"/>
      <w:bookmarkEnd w:id="13"/>
    </w:p>
    <w:sectPr w:rsidR="00914238" w:rsidRPr="00914238" w:rsidSect="00E73E1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22A2"/>
    <w:rsid w:val="002F7B18"/>
    <w:rsid w:val="003C5A0C"/>
    <w:rsid w:val="00412C27"/>
    <w:rsid w:val="004966D0"/>
    <w:rsid w:val="004D22A2"/>
    <w:rsid w:val="005B2BAB"/>
    <w:rsid w:val="006318AB"/>
    <w:rsid w:val="006E5F4C"/>
    <w:rsid w:val="007E27C6"/>
    <w:rsid w:val="00801943"/>
    <w:rsid w:val="0090579E"/>
    <w:rsid w:val="00914238"/>
    <w:rsid w:val="0092392B"/>
    <w:rsid w:val="009844FA"/>
    <w:rsid w:val="00A01C1D"/>
    <w:rsid w:val="00A97E69"/>
    <w:rsid w:val="00E262A1"/>
    <w:rsid w:val="00E73E1A"/>
    <w:rsid w:val="00F62F0F"/>
    <w:rsid w:val="00FC6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55"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8720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qFormat/>
    <w:rsid w:val="00E73E1A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a4">
    <w:name w:val="Body Text"/>
    <w:basedOn w:val="a"/>
    <w:rsid w:val="00E73E1A"/>
    <w:pPr>
      <w:spacing w:after="140"/>
    </w:pPr>
  </w:style>
  <w:style w:type="paragraph" w:styleId="a5">
    <w:name w:val="List"/>
    <w:basedOn w:val="a4"/>
    <w:rsid w:val="00E73E1A"/>
    <w:rPr>
      <w:rFonts w:cs="FreeSans"/>
    </w:rPr>
  </w:style>
  <w:style w:type="paragraph" w:styleId="a6">
    <w:name w:val="caption"/>
    <w:basedOn w:val="a"/>
    <w:qFormat/>
    <w:rsid w:val="00E73E1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rsid w:val="00E73E1A"/>
    <w:pPr>
      <w:suppressLineNumbers/>
    </w:pPr>
    <w:rPr>
      <w:rFonts w:cs="FreeSans"/>
    </w:rPr>
  </w:style>
  <w:style w:type="paragraph" w:styleId="a8">
    <w:name w:val="Balloon Text"/>
    <w:basedOn w:val="a"/>
    <w:uiPriority w:val="99"/>
    <w:semiHidden/>
    <w:unhideWhenUsed/>
    <w:qFormat/>
    <w:rsid w:val="002872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B2BAB"/>
    <w:pPr>
      <w:suppressAutoHyphens/>
    </w:pPr>
    <w:rPr>
      <w:sz w:val="22"/>
    </w:rPr>
  </w:style>
  <w:style w:type="character" w:customStyle="1" w:styleId="bx-messenger-message">
    <w:name w:val="bx-messenger-message"/>
    <w:basedOn w:val="a0"/>
    <w:rsid w:val="00A97E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5</cp:revision>
  <cp:lastPrinted>2024-07-17T05:05:00Z</cp:lastPrinted>
  <dcterms:created xsi:type="dcterms:W3CDTF">2024-07-17T04:59:00Z</dcterms:created>
  <dcterms:modified xsi:type="dcterms:W3CDTF">2024-07-17T06:35:00Z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